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0" w:name="OLE_LINK1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附件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  <w:lang w:eastAsia="zh-Hans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:2023年湖南湘江新区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创新创业带动就业项目推荐至长沙市人社局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Hans"/>
        </w:rPr>
        <w:t>名单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公示</w:t>
      </w:r>
      <w:bookmarkEnd w:id="0"/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bookmarkStart w:id="6" w:name="_GoBack"/>
      <w:bookmarkEnd w:id="6"/>
    </w:p>
    <w:tbl>
      <w:tblPr>
        <w:tblStyle w:val="2"/>
        <w:tblW w:w="8434" w:type="dxa"/>
        <w:tblInd w:w="8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4"/>
        <w:gridCol w:w="68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Hans" w:bidi="ar"/>
              </w:rPr>
              <w:t>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湖南卓世创思科技有限公司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湖南碳康生物科技有限公司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湖南奥创普科技有限公司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湖南探鲸科技有限责任公司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湖南中青能科技有限公司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湖南小算科技信息有限公司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湖南纵骏信息科技有限公司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湖南釜晟智能科技有限责任公司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湖南元数科技有限公司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湖南巨浪犇腾数字科技有限公司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湖南后浪文化科技有限公司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湖南迈格瑞特物联科技有限公司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湖南爱幼母婴家庭服务有限责任公司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湖南享学信息科技有限公司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湖南湘实工程科技有限公司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湖南九禾环保科技有限公司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长沙旺远信息技术有限公司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湖南迪嘉科技有限公司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湖南湘能智城科技有限公司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湖南一帆高德精密科技有限公司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湖南中测网安信息技术有限公司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湖南中欣致和医药有限公司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韵万千（长沙）服饰有限公司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湖南醴智信息科技有限公司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湖南先德医药物流有限公司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湖南旺轩科技有限公司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湖南正起高科信息科技有限公司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湖南星鹏应急安全科技有限公司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湖南巨森电气集团有限公司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湖南明建云信息科技有限公司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1" w:name="OLE_LINK1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湖南中超门窗幕墙有限公司</w:t>
            </w:r>
          </w:p>
        </w:tc>
      </w:tr>
      <w:bookmarkEnd w:id="1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2" w:name="OLE_LINK2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湖南笙牛安全科技有限责任公司</w:t>
            </w:r>
          </w:p>
        </w:tc>
      </w:tr>
      <w:bookmarkEnd w:id="2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3" w:name="OLE_LINK3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湖南湘元生物科技有限公司</w:t>
            </w:r>
          </w:p>
        </w:tc>
      </w:tr>
      <w:bookmarkEnd w:id="3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湖南湘江树图信息科技创新中心有限公司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湖南通服万佳人力资源集团有限公司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长沙星润隆机械有限公司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湖南安诚新能源有限公司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长沙精锐智能科技有限公司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湖南蚁景科技有限公司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云农服（湖南）智能科技有限公司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湖南麓木和择科技有限公司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湖南喜闻环保科技有限公司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湖南中骄工程检测有限公司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湖南乐农汇餐饮管理有限公司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长沙长信信息科技有限公司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湖南橘客信息技术有限公司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湖南国戎科技有限公司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长沙聚趣教育科技有限公司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4" w:name="OLE_LINK4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湖南药维生物医药有限责任公司</w:t>
            </w:r>
          </w:p>
        </w:tc>
      </w:tr>
      <w:bookmarkEnd w:id="4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15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bookmarkStart w:id="5" w:name="OLE_LINK5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湖南云金数科信息技术有限公司</w:t>
            </w:r>
          </w:p>
        </w:tc>
      </w:tr>
      <w:bookmarkEnd w:id="5"/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yZDU4ZTE3NDgwNjZmMDVmMTc5ODNhMTliNzJkNzAifQ=="/>
  </w:docVars>
  <w:rsids>
    <w:rsidRoot w:val="168B70C1"/>
    <w:rsid w:val="168B70C1"/>
    <w:rsid w:val="298E38FB"/>
    <w:rsid w:val="2F1F2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715</Words>
  <Characters>761</Characters>
  <Lines>0</Lines>
  <Paragraphs>0</Paragraphs>
  <TotalTime>0</TotalTime>
  <ScaleCrop>false</ScaleCrop>
  <LinksUpToDate>false</LinksUpToDate>
  <CharactersWithSpaces>761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2023-07-26T02:28:00Z</dcterms:created>
  <dc:creator>临江仙。</dc:creator>
  <cp:lastModifiedBy>临江仙。</cp:lastModifiedBy>
  <dcterms:modified xsi:type="dcterms:W3CDTF">2023-07-26T02:41:43Z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17F8D39E0793494095F1390EA5A03D5E_11</vt:lpwstr>
  </property>
</Properties>
</file>